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B" w:rsidRDefault="009E5A0B" w:rsidP="00DD6E55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>
        <w:rPr>
          <w:rFonts w:hint="eastAsia"/>
          <w:b/>
          <w:sz w:val="32"/>
          <w:szCs w:val="32"/>
        </w:rPr>
        <w:t>听评课制度</w:t>
      </w:r>
    </w:p>
    <w:p w:rsidR="009E5A0B" w:rsidRDefault="009E5A0B" w:rsidP="00CE5A81">
      <w:pPr>
        <w:widowControl/>
        <w:spacing w:beforeLines="50" w:afterLines="50" w:line="360" w:lineRule="auto"/>
        <w:ind w:firstLineChars="200" w:firstLine="3168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为了充分发挥教研室在课程建设和教学工作中的核心作用，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教研室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坚持听课、评课制度，根据学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校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教务处有关文件和规定精神，制定本制度。</w:t>
      </w:r>
    </w:p>
    <w:p w:rsidR="009E5A0B" w:rsidRDefault="009E5A0B" w:rsidP="00CE5A81">
      <w:pPr>
        <w:widowControl/>
        <w:spacing w:beforeLines="50" w:afterLines="50" w:line="360" w:lineRule="auto"/>
        <w:ind w:firstLineChars="200" w:firstLine="3168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第一条：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大力提倡相互听课，相互评课，通过观摩交流，提高全体教师的课堂教学质量。</w:t>
      </w:r>
    </w:p>
    <w:p w:rsidR="009E5A0B" w:rsidRPr="00F130FA" w:rsidRDefault="009E5A0B" w:rsidP="00CE5A81">
      <w:pPr>
        <w:widowControl/>
        <w:spacing w:beforeLines="50" w:afterLines="50" w:line="360" w:lineRule="auto"/>
        <w:ind w:firstLineChars="200" w:firstLine="3168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第二条：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教研室听课主要有下列形式：</w:t>
      </w:r>
      <w:bookmarkStart w:id="0" w:name="_GoBack"/>
      <w:bookmarkEnd w:id="0"/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1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）教研室主任深入课堂听课，及时了解教师的教学情况；</w:t>
      </w:r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2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）教研室组织全体教师集体听课；</w:t>
      </w:r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3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）教研室成员之间相互自愿听课；</w:t>
      </w:r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4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）举行示范性观摩教学听课；</w:t>
      </w:r>
    </w:p>
    <w:p w:rsidR="009E5A0B" w:rsidRDefault="009E5A0B" w:rsidP="00DD6E55">
      <w:pPr>
        <w:widowControl/>
        <w:spacing w:beforeLines="50" w:afterLines="50" w:line="360" w:lineRule="auto"/>
        <w:ind w:firstLine="20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（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5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）进行教学改革的研究性听课。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第三条：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教研室主任每学期听课不少于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6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课时，教研室成员每人每学期听课时数不少于</w:t>
      </w:r>
      <w:r w:rsidRPr="00F130FA">
        <w:rPr>
          <w:rFonts w:ascii="宋体" w:hAnsi="宋体" w:cs="Arial"/>
          <w:color w:val="222222"/>
          <w:kern w:val="0"/>
          <w:sz w:val="28"/>
          <w:szCs w:val="28"/>
        </w:rPr>
        <w:t>5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学时。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四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对新进老师和新开课程的老师在第一学期至少听课</w:t>
      </w:r>
      <w:r>
        <w:rPr>
          <w:rFonts w:ascii="宋体" w:hAnsi="宋体" w:cs="Arial"/>
          <w:color w:val="222222"/>
          <w:kern w:val="0"/>
          <w:sz w:val="28"/>
          <w:szCs w:val="28"/>
        </w:rPr>
        <w:t>6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学时，对其他教师每学期听课不少于</w:t>
      </w:r>
      <w:r>
        <w:rPr>
          <w:rFonts w:ascii="宋体" w:hAnsi="宋体" w:cs="Arial"/>
          <w:color w:val="222222"/>
          <w:kern w:val="0"/>
          <w:sz w:val="28"/>
          <w:szCs w:val="28"/>
        </w:rPr>
        <w:t>4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学时。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五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集体听课必须举行集体评课活动，根据听课情况，对被听课老师上课情况进行集体讨论，肯定成绩，指出存在的问题，提出整改意见。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六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个人自愿听课要相互主动交流看法，探讨教学中的问题。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b/>
          <w:color w:val="222222"/>
          <w:kern w:val="0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七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D82C4D">
        <w:rPr>
          <w:rFonts w:ascii="宋体" w:hAnsi="宋体" w:cs="Arial" w:hint="eastAsia"/>
          <w:color w:val="222222"/>
          <w:kern w:val="0"/>
          <w:sz w:val="28"/>
          <w:szCs w:val="28"/>
        </w:rPr>
        <w:t>听课教师要严肃认真，尊重授课教师，不做其它与听课无关的事情（如批改作业、看书报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、玩手机、接听电话</w:t>
      </w:r>
      <w:r w:rsidRPr="00D82C4D">
        <w:rPr>
          <w:rFonts w:ascii="宋体" w:hAnsi="宋体" w:cs="Arial" w:hint="eastAsia"/>
          <w:color w:val="222222"/>
          <w:kern w:val="0"/>
          <w:sz w:val="28"/>
          <w:szCs w:val="28"/>
        </w:rPr>
        <w:t>等）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，</w:t>
      </w:r>
      <w:r w:rsidRPr="00D82C4D">
        <w:rPr>
          <w:rFonts w:ascii="宋体" w:hAnsi="宋体" w:cs="Arial" w:hint="eastAsia"/>
          <w:color w:val="222222"/>
          <w:kern w:val="0"/>
          <w:sz w:val="28"/>
          <w:szCs w:val="28"/>
        </w:rPr>
        <w:t>课后可交换意见，进行评课。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宋体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八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听课要有记录，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认真客观填写听课评价表。</w:t>
      </w:r>
      <w:r w:rsidRPr="00F130FA">
        <w:rPr>
          <w:rFonts w:ascii="宋体" w:hAnsi="宋体" w:cs="Arial" w:hint="eastAsia"/>
          <w:color w:val="222222"/>
          <w:kern w:val="0"/>
          <w:sz w:val="28"/>
          <w:szCs w:val="28"/>
        </w:rPr>
        <w:t>不断总结教学经验，研究教学规律。</w:t>
      </w:r>
      <w:r w:rsidRPr="00F130FA">
        <w:rPr>
          <w:rFonts w:ascii="宋体" w:hAnsi="宋体" w:cs="宋体"/>
          <w:sz w:val="28"/>
          <w:szCs w:val="28"/>
        </w:rPr>
        <w:t xml:space="preserve"> </w:t>
      </w:r>
    </w:p>
    <w:p w:rsidR="009E5A0B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宋体"/>
          <w:sz w:val="28"/>
          <w:szCs w:val="28"/>
        </w:rPr>
      </w:pP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hAnsi="宋体" w:cs="Arial" w:hint="eastAsia"/>
          <w:b/>
          <w:color w:val="222222"/>
          <w:kern w:val="0"/>
          <w:sz w:val="28"/>
          <w:szCs w:val="28"/>
        </w:rPr>
        <w:t>九</w:t>
      </w:r>
      <w:r w:rsidRPr="00F130FA">
        <w:rPr>
          <w:rFonts w:ascii="宋体" w:hAnsi="宋体" w:cs="Arial" w:hint="eastAsia"/>
          <w:b/>
          <w:color w:val="222222"/>
          <w:kern w:val="0"/>
          <w:sz w:val="28"/>
          <w:szCs w:val="28"/>
        </w:rPr>
        <w:t>条：</w:t>
      </w:r>
      <w:r w:rsidRPr="0089263A">
        <w:rPr>
          <w:rFonts w:ascii="宋体" w:hAnsi="宋体" w:cs="宋体" w:hint="eastAsia"/>
          <w:sz w:val="28"/>
          <w:szCs w:val="28"/>
        </w:rPr>
        <w:t>听课后要积极参与评课，反馈要实事求是，以鼓励为主。</w:t>
      </w:r>
    </w:p>
    <w:p w:rsidR="009E5A0B" w:rsidRPr="0089263A" w:rsidRDefault="009E5A0B" w:rsidP="00DD6E5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DD6E55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9E5A0B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A0B" w:rsidRDefault="009E5A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9E5A0B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5A0B" w:rsidRDefault="009E5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9E5A0B" w:rsidP="00800A02">
    <w:pPr>
      <w:pStyle w:val="Header"/>
      <w:tabs>
        <w:tab w:val="clear" w:pos="4153"/>
        <w:tab w:val="clear" w:pos="8306"/>
        <w:tab w:val="left" w:pos="4620"/>
      </w:tabs>
      <w:jc w:val="lef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32.85pt;height:51.75pt;z-index:251660288;visibility:visible">
          <v:imagedata r:id="rId1" o:title=""/>
          <w10:wrap type="square"/>
        </v:shape>
      </w:pict>
    </w:r>
    <w:r>
      <w:tab/>
    </w:r>
    <w:r w:rsidRPr="002B1FE7">
      <w:rPr>
        <w:rFonts w:hint="eastAsia"/>
        <w:sz w:val="24"/>
        <w:szCs w:val="24"/>
      </w:rPr>
      <w:t>教研室管理制度汇编之</w:t>
    </w:r>
    <w:r>
      <w:rPr>
        <w:rFonts w:hint="eastAsia"/>
        <w:sz w:val="24"/>
        <w:szCs w:val="24"/>
      </w:rPr>
      <w:t>听评课制度</w:t>
    </w:r>
  </w:p>
  <w:p w:rsidR="009E5A0B" w:rsidRPr="002B1FE7" w:rsidRDefault="009E5A0B" w:rsidP="002B1FE7">
    <w:pPr>
      <w:pStyle w:val="Header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40966"/>
    <w:rsid w:val="00410D17"/>
    <w:rsid w:val="00423B7F"/>
    <w:rsid w:val="00431966"/>
    <w:rsid w:val="00551B4D"/>
    <w:rsid w:val="00625500"/>
    <w:rsid w:val="00644A7C"/>
    <w:rsid w:val="00675E23"/>
    <w:rsid w:val="00787ABA"/>
    <w:rsid w:val="00800A02"/>
    <w:rsid w:val="0089263A"/>
    <w:rsid w:val="008F0F33"/>
    <w:rsid w:val="009E5A0B"/>
    <w:rsid w:val="00B32C95"/>
    <w:rsid w:val="00BD6CB0"/>
    <w:rsid w:val="00CE5A81"/>
    <w:rsid w:val="00D34118"/>
    <w:rsid w:val="00D82C4D"/>
    <w:rsid w:val="00DD6E55"/>
    <w:rsid w:val="00E70CC6"/>
    <w:rsid w:val="00E77547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2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F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F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B1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E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E5A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88</Words>
  <Characters>505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27</cp:revision>
  <dcterms:created xsi:type="dcterms:W3CDTF">2016-05-14T04:37:00Z</dcterms:created>
  <dcterms:modified xsi:type="dcterms:W3CDTF">2016-05-15T07:56:00Z</dcterms:modified>
</cp:coreProperties>
</file>