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5" w:rsidRDefault="003778C2" w:rsidP="003778C2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3778C2">
        <w:rPr>
          <w:rFonts w:asciiTheme="minorEastAsia" w:hAnsiTheme="minorEastAsia" w:hint="eastAsia"/>
          <w:b/>
          <w:sz w:val="24"/>
          <w:szCs w:val="24"/>
        </w:rPr>
        <w:t>经济数学教研室2015—2016学年第一学期教研室活动计划</w:t>
      </w:r>
    </w:p>
    <w:p w:rsidR="003778C2" w:rsidRPr="003778C2" w:rsidRDefault="003778C2" w:rsidP="003778C2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本学期经济数学</w:t>
      </w:r>
      <w:r w:rsidRPr="003778C2">
        <w:rPr>
          <w:rFonts w:asciiTheme="minorEastAsia" w:hAnsiTheme="minorEastAsia" w:hint="eastAsia"/>
          <w:szCs w:val="21"/>
        </w:rPr>
        <w:t>教研室逢双周周二下午开展教研活动，组织教师进行政治学习并对教学、科研中遇到的问题进行讨论。具体计划如下：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1、第2周讨论</w:t>
      </w:r>
      <w:r>
        <w:rPr>
          <w:rFonts w:asciiTheme="minorEastAsia" w:hAnsiTheme="minorEastAsia" w:hint="eastAsia"/>
          <w:szCs w:val="21"/>
        </w:rPr>
        <w:t>经济与管理学院本</w:t>
      </w:r>
      <w:r w:rsidRPr="003778C2">
        <w:rPr>
          <w:rFonts w:asciiTheme="minorEastAsia" w:hAnsiTheme="minorEastAsia" w:hint="eastAsia"/>
          <w:szCs w:val="21"/>
        </w:rPr>
        <w:t>学期工作计划并修改完善</w:t>
      </w:r>
      <w:r>
        <w:rPr>
          <w:rFonts w:asciiTheme="minorEastAsia" w:hAnsiTheme="minorEastAsia" w:hint="eastAsia"/>
          <w:szCs w:val="21"/>
        </w:rPr>
        <w:t>经济数学</w:t>
      </w:r>
      <w:r w:rsidRPr="003778C2">
        <w:rPr>
          <w:rFonts w:asciiTheme="minorEastAsia" w:hAnsiTheme="minorEastAsia" w:hint="eastAsia"/>
          <w:szCs w:val="21"/>
        </w:rPr>
        <w:t>教研室学期工作计划；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2、第4周讨论</w:t>
      </w:r>
      <w:r>
        <w:rPr>
          <w:rFonts w:asciiTheme="minorEastAsia" w:hAnsiTheme="minorEastAsia" w:hint="eastAsia"/>
          <w:szCs w:val="21"/>
        </w:rPr>
        <w:t>统计学优秀课程</w:t>
      </w:r>
      <w:r w:rsidRPr="003778C2">
        <w:rPr>
          <w:rFonts w:asciiTheme="minorEastAsia" w:hAnsiTheme="minorEastAsia" w:hint="eastAsia"/>
          <w:szCs w:val="21"/>
        </w:rPr>
        <w:t>建设工作</w:t>
      </w:r>
      <w:r>
        <w:rPr>
          <w:rFonts w:asciiTheme="minorEastAsia" w:hAnsiTheme="minorEastAsia" w:hint="eastAsia"/>
          <w:szCs w:val="21"/>
        </w:rPr>
        <w:t>中存在的问题及</w:t>
      </w:r>
      <w:r w:rsidR="00FC7B5B">
        <w:rPr>
          <w:rFonts w:asciiTheme="minorEastAsia" w:hAnsiTheme="minorEastAsia" w:hint="eastAsia"/>
          <w:szCs w:val="21"/>
        </w:rPr>
        <w:t>进行本学期课程建设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工作安排</w:t>
      </w:r>
      <w:r w:rsidRPr="003778C2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3、第8、9周组织教师进行集中听、评课活动，并对教师的教案、讲义以及作业批改情况进行检查，并组织教师座谈会，针对教学科研工作中出现的问题进行讨论；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4、第10周将期中教学检查及学生座谈会情况进行反馈，以便教师改进教学；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 w:hint="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5、第12周进一步讨论</w:t>
      </w:r>
      <w:r>
        <w:rPr>
          <w:rFonts w:asciiTheme="minorEastAsia" w:hAnsiTheme="minorEastAsia" w:hint="eastAsia"/>
          <w:szCs w:val="21"/>
        </w:rPr>
        <w:t>学校</w:t>
      </w:r>
      <w:r w:rsidRPr="003778C2">
        <w:rPr>
          <w:rFonts w:asciiTheme="minorEastAsia" w:hAnsiTheme="minorEastAsia" w:hint="eastAsia"/>
          <w:szCs w:val="21"/>
        </w:rPr>
        <w:t>转型</w:t>
      </w:r>
      <w:r>
        <w:rPr>
          <w:rFonts w:asciiTheme="minorEastAsia" w:hAnsiTheme="minorEastAsia" w:hint="eastAsia"/>
          <w:szCs w:val="21"/>
        </w:rPr>
        <w:t>升级中经济数学类课程的实践教学相关问题</w:t>
      </w:r>
      <w:r w:rsidRPr="003778C2">
        <w:rPr>
          <w:rFonts w:asciiTheme="minorEastAsia" w:hAnsiTheme="minorEastAsia" w:hint="eastAsia"/>
          <w:szCs w:val="21"/>
        </w:rPr>
        <w:t>；</w:t>
      </w:r>
    </w:p>
    <w:p w:rsidR="003778C2" w:rsidRPr="003778C2" w:rsidRDefault="003778C2" w:rsidP="003778C2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3778C2">
        <w:rPr>
          <w:rFonts w:asciiTheme="minorEastAsia" w:hAnsiTheme="minorEastAsia" w:hint="eastAsia"/>
          <w:szCs w:val="21"/>
        </w:rPr>
        <w:t>6、第14周制定2014-2015（2）期末试卷命题计划；第16周本学期教研室工作总结。</w:t>
      </w:r>
    </w:p>
    <w:sectPr w:rsidR="003778C2" w:rsidRPr="0037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4A" w:rsidRDefault="008C144A" w:rsidP="003778C2">
      <w:r>
        <w:separator/>
      </w:r>
    </w:p>
  </w:endnote>
  <w:endnote w:type="continuationSeparator" w:id="0">
    <w:p w:rsidR="008C144A" w:rsidRDefault="008C144A" w:rsidP="003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4A" w:rsidRDefault="008C144A" w:rsidP="003778C2">
      <w:r>
        <w:separator/>
      </w:r>
    </w:p>
  </w:footnote>
  <w:footnote w:type="continuationSeparator" w:id="0">
    <w:p w:rsidR="008C144A" w:rsidRDefault="008C144A" w:rsidP="0037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9"/>
    <w:rsid w:val="00185EC5"/>
    <w:rsid w:val="003778C2"/>
    <w:rsid w:val="00646809"/>
    <w:rsid w:val="008C144A"/>
    <w:rsid w:val="00AD619E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17</cp:revision>
  <dcterms:created xsi:type="dcterms:W3CDTF">2015-10-20T12:29:00Z</dcterms:created>
  <dcterms:modified xsi:type="dcterms:W3CDTF">2015-10-20T12:36:00Z</dcterms:modified>
</cp:coreProperties>
</file>